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450" w:lineRule="atLeast"/>
        <w:ind w:left="0" w:right="0" w:firstLine="0"/>
        <w:jc w:val="center"/>
        <w:rPr>
          <w:rFonts w:hint="eastAsia" w:ascii="宋体" w:hAnsi="宋体" w:eastAsia="宋体" w:cs="宋体"/>
          <w:b/>
          <w:i w:val="0"/>
          <w:caps w:val="0"/>
          <w:color w:val="000000"/>
          <w:spacing w:val="0"/>
          <w:sz w:val="31"/>
          <w:szCs w:val="31"/>
        </w:rPr>
      </w:pPr>
      <w:bookmarkStart w:id="0" w:name="_GoBack"/>
      <w:r>
        <w:rPr>
          <w:rFonts w:hint="eastAsia" w:ascii="宋体" w:hAnsi="宋体" w:eastAsia="宋体" w:cs="宋体"/>
          <w:b/>
          <w:i w:val="0"/>
          <w:caps w:val="0"/>
          <w:color w:val="000000"/>
          <w:spacing w:val="0"/>
          <w:kern w:val="0"/>
          <w:sz w:val="31"/>
          <w:szCs w:val="31"/>
          <w:bdr w:val="none" w:color="auto" w:sz="0" w:space="0"/>
          <w:shd w:val="clear" w:fill="FFFFFF"/>
          <w:lang w:val="en-US" w:eastAsia="zh-CN" w:bidi="ar"/>
        </w:rPr>
        <w:t>河南省房地产估价技术指引之一——报酬率或资本化率求取（修订）</w:t>
      </w:r>
    </w:p>
    <w:bookmarkEnd w:id="0"/>
    <w:p>
      <w:pPr>
        <w:keepNext w:val="0"/>
        <w:keepLines w:val="0"/>
        <w:widowControl/>
        <w:suppressLineNumbers w:val="0"/>
        <w:pBdr>
          <w:top w:val="single" w:color="CCCCCC" w:sz="6"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hint="eastAsia" w:ascii="宋体" w:hAnsi="宋体" w:eastAsia="宋体" w:cs="宋体"/>
          <w:b w:val="0"/>
          <w:i w:val="0"/>
          <w:caps w:val="0"/>
          <w:color w:val="999999"/>
          <w:spacing w:val="0"/>
          <w:sz w:val="18"/>
          <w:szCs w:val="18"/>
        </w:rPr>
      </w:pPr>
      <w:r>
        <w:rPr>
          <w:rFonts w:hint="eastAsia" w:ascii="宋体" w:hAnsi="宋体" w:eastAsia="宋体" w:cs="宋体"/>
          <w:b w:val="0"/>
          <w:i w:val="0"/>
          <w:caps w:val="0"/>
          <w:color w:val="999999"/>
          <w:spacing w:val="0"/>
          <w:kern w:val="0"/>
          <w:sz w:val="18"/>
          <w:szCs w:val="18"/>
          <w:bdr w:val="none" w:color="auto" w:sz="0" w:space="0"/>
          <w:shd w:val="clear" w:fill="FFFFFF"/>
          <w:lang w:val="en-US" w:eastAsia="zh-CN" w:bidi="ar"/>
        </w:rPr>
        <w:t>文章编辑：宋香    发布时间：2016-8-15    点击次数：3025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ascii="仿宋" w:hAnsi="仿宋" w:eastAsia="仿宋" w:cs="仿宋"/>
          <w:b w:val="0"/>
          <w:i w:val="0"/>
          <w:caps w:val="0"/>
          <w:color w:val="000000"/>
          <w:spacing w:val="0"/>
          <w:sz w:val="32"/>
          <w:szCs w:val="32"/>
          <w:bdr w:val="none" w:color="auto" w:sz="0" w:space="0"/>
          <w:shd w:val="clear" w:fill="FFFFFF"/>
        </w:rPr>
        <w:t>报酬率或资本化率是房地产估价活动中的重要参数之一，对收益法估价结果影响甚大。估价实践中，报酬率或资本化率过低、过高现象一直存在，取值过程不规范、随意性大的问题往往使房地产估价师产生困惑。根据当前房地产市场状况，一般情况下，宜采用累加法及市场提取法求取报酬率或资本化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hint="eastAsia" w:ascii="仿宋" w:hAnsi="仿宋" w:eastAsia="仿宋" w:cs="仿宋"/>
          <w:b w:val="0"/>
          <w:i w:val="0"/>
          <w:caps w:val="0"/>
          <w:color w:val="000000"/>
          <w:spacing w:val="0"/>
          <w:sz w:val="32"/>
          <w:szCs w:val="32"/>
          <w:bdr w:val="none" w:color="auto" w:sz="0" w:space="0"/>
          <w:shd w:val="clear" w:fill="FFFFFF"/>
        </w:rPr>
        <w:t>一、累加法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hint="eastAsia" w:ascii="仿宋" w:hAnsi="仿宋" w:eastAsia="仿宋" w:cs="仿宋"/>
          <w:b w:val="0"/>
          <w:i w:val="0"/>
          <w:caps w:val="0"/>
          <w:color w:val="000000"/>
          <w:spacing w:val="0"/>
          <w:sz w:val="32"/>
          <w:szCs w:val="32"/>
          <w:bdr w:val="none" w:color="auto" w:sz="0" w:space="0"/>
          <w:shd w:val="clear" w:fill="FFFFFF"/>
        </w:rPr>
        <w:t>以安全利率加风险调整值作为报酬率。安全利率选用中国人民银行公布的同时期一年定期存款年利率，风险调整值为承担额外风险所要求的补偿。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hint="eastAsia" w:ascii="仿宋" w:hAnsi="仿宋" w:eastAsia="仿宋" w:cs="仿宋"/>
          <w:b w:val="0"/>
          <w:i w:val="0"/>
          <w:caps w:val="0"/>
          <w:color w:val="000000"/>
          <w:spacing w:val="0"/>
          <w:sz w:val="32"/>
          <w:szCs w:val="32"/>
          <w:bdr w:val="none" w:color="auto" w:sz="0" w:space="0"/>
          <w:shd w:val="clear" w:fill="FFFFFF"/>
        </w:rPr>
        <w:t>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hint="eastAsia" w:ascii="宋体" w:hAnsi="宋体" w:eastAsia="宋体" w:cs="宋体"/>
          <w:b w:val="0"/>
          <w:i w:val="0"/>
          <w:caps w:val="0"/>
          <w:color w:val="000000"/>
          <w:spacing w:val="0"/>
          <w:sz w:val="32"/>
          <w:szCs w:val="32"/>
          <w:bdr w:val="none" w:color="auto" w:sz="0" w:space="0"/>
          <w:shd w:val="clear" w:fill="FFFFFF"/>
        </w:rPr>
        <w:t>1</w:t>
      </w:r>
      <w:r>
        <w:rPr>
          <w:rFonts w:hint="eastAsia" w:ascii="仿宋" w:hAnsi="仿宋" w:eastAsia="仿宋" w:cs="仿宋"/>
          <w:b w:val="0"/>
          <w:i w:val="0"/>
          <w:caps w:val="0"/>
          <w:color w:val="000000"/>
          <w:spacing w:val="0"/>
          <w:sz w:val="32"/>
          <w:szCs w:val="32"/>
          <w:bdr w:val="none" w:color="auto" w:sz="0" w:space="0"/>
          <w:shd w:val="clear" w:fill="FFFFFF"/>
        </w:rPr>
        <w:t>．报酬率不得低于中国人民银行公布的同时期五年期存款年利率；有长期国债年利率的，不低于房地产收益年限相似年期的国债年利率。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hint="eastAsia" w:ascii="宋体" w:hAnsi="宋体" w:eastAsia="宋体" w:cs="宋体"/>
          <w:b w:val="0"/>
          <w:i w:val="0"/>
          <w:caps w:val="0"/>
          <w:color w:val="000000"/>
          <w:spacing w:val="0"/>
          <w:sz w:val="32"/>
          <w:szCs w:val="32"/>
          <w:bdr w:val="none" w:color="auto" w:sz="0" w:space="0"/>
          <w:shd w:val="clear" w:fill="FFFFFF"/>
        </w:rPr>
        <w:t>2. </w:t>
      </w:r>
      <w:r>
        <w:rPr>
          <w:rFonts w:hint="eastAsia" w:ascii="仿宋" w:hAnsi="仿宋" w:eastAsia="仿宋" w:cs="仿宋"/>
          <w:b w:val="0"/>
          <w:i w:val="0"/>
          <w:caps w:val="0"/>
          <w:color w:val="000000"/>
          <w:spacing w:val="0"/>
          <w:sz w:val="32"/>
          <w:szCs w:val="32"/>
          <w:bdr w:val="none" w:color="auto" w:sz="0" w:space="0"/>
          <w:shd w:val="clear" w:fill="FFFFFF"/>
        </w:rPr>
        <w:t>存款利率市场化后，应考虑存款利率浮动因素的影响，可采用同时期一年定期存款实际平均利率为安全利率。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hint="eastAsia" w:ascii="宋体" w:hAnsi="宋体" w:eastAsia="宋体" w:cs="宋体"/>
          <w:b w:val="0"/>
          <w:i w:val="0"/>
          <w:caps w:val="0"/>
          <w:color w:val="000000"/>
          <w:spacing w:val="0"/>
          <w:sz w:val="32"/>
          <w:szCs w:val="32"/>
          <w:bdr w:val="none" w:color="auto" w:sz="0" w:space="0"/>
          <w:shd w:val="clear" w:fill="FFFFFF"/>
        </w:rPr>
        <w:t>3. </w:t>
      </w:r>
      <w:r>
        <w:rPr>
          <w:rFonts w:hint="eastAsia" w:ascii="仿宋" w:hAnsi="仿宋" w:eastAsia="仿宋" w:cs="仿宋"/>
          <w:b w:val="0"/>
          <w:i w:val="0"/>
          <w:caps w:val="0"/>
          <w:color w:val="000000"/>
          <w:spacing w:val="0"/>
          <w:sz w:val="32"/>
          <w:szCs w:val="32"/>
          <w:bdr w:val="none" w:color="auto" w:sz="0" w:space="0"/>
          <w:shd w:val="clear" w:fill="FFFFFF"/>
        </w:rPr>
        <w:t>风险调整值根据估价对象及其所在地区、行业、市场等存在的风险，结合当时的货币政策综合确定；货币政策分从紧、适度从紧、稳健、适度稳健、宽松五个档次，应以近几年稳健货币政策时期的利率为参考，短期从紧、宽松货币政策时，考虑风险调整值的幅度，使报酬率相对稳定。货币政策是渐进的，应先判断货币政策走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hint="eastAsia" w:ascii="宋体" w:hAnsi="宋体" w:eastAsia="宋体" w:cs="宋体"/>
          <w:b w:val="0"/>
          <w:i w:val="0"/>
          <w:caps w:val="0"/>
          <w:color w:val="000000"/>
          <w:spacing w:val="0"/>
          <w:sz w:val="32"/>
          <w:szCs w:val="32"/>
          <w:bdr w:val="none" w:color="auto" w:sz="0" w:space="0"/>
          <w:shd w:val="clear" w:fill="FFFFFF"/>
        </w:rPr>
        <w:t>4</w:t>
      </w:r>
      <w:r>
        <w:rPr>
          <w:rFonts w:hint="eastAsia" w:ascii="仿宋" w:hAnsi="仿宋" w:eastAsia="仿宋" w:cs="仿宋"/>
          <w:b w:val="0"/>
          <w:i w:val="0"/>
          <w:caps w:val="0"/>
          <w:color w:val="000000"/>
          <w:spacing w:val="0"/>
          <w:sz w:val="32"/>
          <w:szCs w:val="32"/>
          <w:bdr w:val="none" w:color="auto" w:sz="0" w:space="0"/>
          <w:shd w:val="clear" w:fill="FFFFFF"/>
        </w:rPr>
        <w:t>．从用途上分，风险调整值自低到高的顺序是工业、居住、办公、商业；从档次上分，风险调整值自低到高的顺序是：住宅（低档、中档、高档）、写字楼（丙级、乙级、甲级）、商业（小区级、区级、市级）。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hint="eastAsia" w:ascii="仿宋" w:hAnsi="仿宋" w:eastAsia="仿宋" w:cs="仿宋"/>
          <w:b w:val="0"/>
          <w:i w:val="0"/>
          <w:caps w:val="0"/>
          <w:color w:val="000000"/>
          <w:spacing w:val="0"/>
          <w:sz w:val="32"/>
          <w:szCs w:val="32"/>
          <w:bdr w:val="none" w:color="auto" w:sz="0" w:space="0"/>
          <w:shd w:val="clear" w:fill="FFFFFF"/>
        </w:rPr>
        <w:t>二、市场提取法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hint="eastAsia" w:ascii="仿宋" w:hAnsi="仿宋" w:eastAsia="仿宋" w:cs="仿宋"/>
          <w:b w:val="0"/>
          <w:i w:val="0"/>
          <w:caps w:val="0"/>
          <w:color w:val="000000"/>
          <w:spacing w:val="0"/>
          <w:sz w:val="32"/>
          <w:szCs w:val="32"/>
          <w:bdr w:val="none" w:color="auto" w:sz="0" w:space="0"/>
          <w:shd w:val="clear" w:fill="FFFFFF"/>
        </w:rPr>
        <w:t>选取不少于三个可比实例，利用其价格、净收益、收益期或持有期等数据，选用相应的收益法公式，求取报酬率或资本化率。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hint="eastAsia" w:ascii="仿宋" w:hAnsi="仿宋" w:eastAsia="仿宋" w:cs="仿宋"/>
          <w:b w:val="0"/>
          <w:i w:val="0"/>
          <w:caps w:val="0"/>
          <w:color w:val="000000"/>
          <w:spacing w:val="0"/>
          <w:sz w:val="32"/>
          <w:szCs w:val="32"/>
          <w:bdr w:val="none" w:color="auto" w:sz="0" w:space="0"/>
          <w:shd w:val="clear" w:fill="FFFFFF"/>
        </w:rPr>
        <w:t>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hint="eastAsia" w:ascii="宋体" w:hAnsi="宋体" w:eastAsia="宋体" w:cs="宋体"/>
          <w:b w:val="0"/>
          <w:i w:val="0"/>
          <w:caps w:val="0"/>
          <w:color w:val="000000"/>
          <w:spacing w:val="0"/>
          <w:sz w:val="32"/>
          <w:szCs w:val="32"/>
          <w:bdr w:val="none" w:color="auto" w:sz="0" w:space="0"/>
          <w:shd w:val="clear" w:fill="FFFFFF"/>
        </w:rPr>
        <w:t>1</w:t>
      </w:r>
      <w:r>
        <w:rPr>
          <w:rFonts w:hint="eastAsia" w:ascii="仿宋" w:hAnsi="仿宋" w:eastAsia="仿宋" w:cs="仿宋"/>
          <w:b w:val="0"/>
          <w:i w:val="0"/>
          <w:caps w:val="0"/>
          <w:color w:val="000000"/>
          <w:spacing w:val="0"/>
          <w:sz w:val="32"/>
          <w:szCs w:val="32"/>
          <w:bdr w:val="none" w:color="auto" w:sz="0" w:space="0"/>
          <w:shd w:val="clear" w:fill="FFFFFF"/>
        </w:rPr>
        <w:t>．求取报酬率的方程一般为不易解方程，在无计算软件的情况下，须多次试算并利用线性内插法近似求取。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hint="eastAsia" w:ascii="宋体" w:hAnsi="宋体" w:eastAsia="宋体" w:cs="宋体"/>
          <w:b w:val="0"/>
          <w:i w:val="0"/>
          <w:caps w:val="0"/>
          <w:color w:val="000000"/>
          <w:spacing w:val="0"/>
          <w:sz w:val="32"/>
          <w:szCs w:val="32"/>
          <w:bdr w:val="none" w:color="auto" w:sz="0" w:space="0"/>
          <w:shd w:val="clear" w:fill="FFFFFF"/>
        </w:rPr>
        <w:t>2</w:t>
      </w:r>
      <w:r>
        <w:rPr>
          <w:rFonts w:hint="eastAsia" w:ascii="仿宋" w:hAnsi="仿宋" w:eastAsia="仿宋" w:cs="仿宋"/>
          <w:b w:val="0"/>
          <w:i w:val="0"/>
          <w:caps w:val="0"/>
          <w:color w:val="000000"/>
          <w:spacing w:val="0"/>
          <w:sz w:val="32"/>
          <w:szCs w:val="32"/>
          <w:bdr w:val="none" w:color="auto" w:sz="0" w:space="0"/>
          <w:shd w:val="clear" w:fill="FFFFFF"/>
        </w:rPr>
        <w:t>．多个可比实例求取的报酬率综合为估价对象的报酬率时，应分别根据房地产的可比性及交易双方的预期心态等，采用加权算术平均值作为估价对象的报酬率，如认为无差别，权重相同。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hint="eastAsia" w:ascii="宋体" w:hAnsi="宋体" w:eastAsia="宋体" w:cs="宋体"/>
          <w:b w:val="0"/>
          <w:i w:val="0"/>
          <w:caps w:val="0"/>
          <w:color w:val="000000"/>
          <w:spacing w:val="0"/>
          <w:sz w:val="32"/>
          <w:szCs w:val="32"/>
          <w:bdr w:val="none" w:color="auto" w:sz="0" w:space="0"/>
          <w:shd w:val="clear" w:fill="FFFFFF"/>
        </w:rPr>
        <w:t>3</w:t>
      </w:r>
      <w:r>
        <w:rPr>
          <w:rFonts w:hint="eastAsia" w:ascii="仿宋" w:hAnsi="仿宋" w:eastAsia="仿宋" w:cs="仿宋"/>
          <w:b w:val="0"/>
          <w:i w:val="0"/>
          <w:caps w:val="0"/>
          <w:color w:val="000000"/>
          <w:spacing w:val="0"/>
          <w:sz w:val="32"/>
          <w:szCs w:val="32"/>
          <w:bdr w:val="none" w:color="auto" w:sz="0" w:space="0"/>
          <w:shd w:val="clear" w:fill="FFFFFF"/>
        </w:rPr>
        <w:t>．对求取的报酬率要进行适当的调整，当未来类似收益性房地产收益与可比实例交易时的状况相比，收益风险有降低的趋势时，报酬率可适当下调，反之亦然。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hint="eastAsia" w:ascii="宋体" w:hAnsi="宋体" w:eastAsia="宋体" w:cs="宋体"/>
          <w:b w:val="0"/>
          <w:i w:val="0"/>
          <w:caps w:val="0"/>
          <w:color w:val="000000"/>
          <w:spacing w:val="0"/>
          <w:sz w:val="32"/>
          <w:szCs w:val="32"/>
          <w:bdr w:val="none" w:color="auto" w:sz="0" w:space="0"/>
          <w:shd w:val="clear" w:fill="FFFFFF"/>
        </w:rPr>
        <w:t>4</w:t>
      </w:r>
      <w:r>
        <w:rPr>
          <w:rFonts w:hint="eastAsia" w:ascii="仿宋" w:hAnsi="仿宋" w:eastAsia="仿宋" w:cs="仿宋"/>
          <w:b w:val="0"/>
          <w:i w:val="0"/>
          <w:caps w:val="0"/>
          <w:color w:val="000000"/>
          <w:spacing w:val="0"/>
          <w:sz w:val="32"/>
          <w:szCs w:val="32"/>
          <w:bdr w:val="none" w:color="auto" w:sz="0" w:space="0"/>
          <w:shd w:val="clear" w:fill="FFFFFF"/>
        </w:rPr>
        <w:t>．如求取的报酬率低于同时期中国人民银行公布的五年期存款年利率或类似收益年限的长期国债年利率，说明类似房地产租售比失调，房地产投机成分较大，除投资咨询性估价报告外，不再选用市场提取法确定报酬率或资本化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F56155"/>
    <w:rsid w:val="42F56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2018-02-22T09:22:00Z</dcterms:created>
  <dc:creator>Administrator</dc:creator>
  <cp:lastModifiedBy>Administrator</cp:lastModifiedBy>
  <dcterms:modified xsi:type="dcterms:W3CDTF">2018-02-22T09:23:08Z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